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2AAB69C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EB5972" w:rsidRPr="00EB5972">
        <w:t xml:space="preserve"> </w:t>
      </w:r>
      <w:r w:rsidR="00EB5972" w:rsidRPr="00EB597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0912-7LEK-C-T</w:t>
      </w:r>
    </w:p>
    <w:p w14:paraId="43134346" w14:textId="0F7F1FA6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EB5972" w:rsidRPr="00EB5972">
        <w:t xml:space="preserve"> </w:t>
      </w:r>
      <w:r w:rsidR="00EB5972" w:rsidRPr="00EB5972">
        <w:rPr>
          <w:rFonts w:asciiTheme="minorHAnsi" w:hAnsiTheme="minorHAnsi" w:cstheme="minorHAnsi"/>
          <w:b/>
          <w:bCs/>
          <w:color w:val="000000" w:themeColor="text1"/>
        </w:rPr>
        <w:t>Transplantologia</w:t>
      </w:r>
    </w:p>
    <w:p w14:paraId="274BA5FF" w14:textId="364910C6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EB5972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EB5972" w:rsidRPr="00EB5972">
        <w:rPr>
          <w:b/>
          <w:bCs/>
          <w:i w:val="0"/>
          <w:iCs/>
          <w:color w:val="000000" w:themeColor="text1"/>
        </w:rPr>
        <w:t>Transplantology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B5972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EB5972" w:rsidRPr="00341AC4" w:rsidRDefault="00EB5972" w:rsidP="00EB597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11237B97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EB5972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EB5972" w:rsidRPr="00341AC4" w:rsidRDefault="00EB5972" w:rsidP="00EB597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948F758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Stacjonarne/ niestacjonarne</w:t>
            </w:r>
          </w:p>
        </w:tc>
      </w:tr>
      <w:tr w:rsidR="00EB5972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EB5972" w:rsidRPr="00341AC4" w:rsidRDefault="00EB5972" w:rsidP="00EB597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F45BA3F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Jednolite magisterskie</w:t>
            </w:r>
          </w:p>
        </w:tc>
      </w:tr>
      <w:tr w:rsidR="00EB5972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EB5972" w:rsidRPr="00341AC4" w:rsidRDefault="00EB5972" w:rsidP="00EB597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73460282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EB5972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EB5972" w:rsidRPr="00341AC4" w:rsidRDefault="00EB5972" w:rsidP="00EB597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5FDB205F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dr n. med. Jacek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Bicki</w:t>
            </w:r>
            <w:proofErr w:type="spellEnd"/>
          </w:p>
        </w:tc>
      </w:tr>
      <w:tr w:rsidR="00EB5972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EB5972" w:rsidRPr="00341AC4" w:rsidRDefault="00EB5972" w:rsidP="00EB597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475D31F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jacek.bicki@ujk.edu.pl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0F82BBC" w:rsidR="000746C5" w:rsidRPr="00341AC4" w:rsidRDefault="00E660A8" w:rsidP="00E660A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D9A3BE1" w:rsidR="000746C5" w:rsidRPr="00341AC4" w:rsidRDefault="00E660A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660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Podstawy wiedzy z chirurgii ogólnej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B5972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EB5972" w:rsidRPr="00341AC4" w:rsidRDefault="00EB5972" w:rsidP="00EB597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AF1CE4F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Wykłady </w:t>
            </w:r>
          </w:p>
        </w:tc>
      </w:tr>
      <w:tr w:rsidR="00EB5972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EB5972" w:rsidRPr="00341AC4" w:rsidRDefault="00EB5972" w:rsidP="00EB597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9849F0B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Sale wykładowe UJK</w:t>
            </w:r>
          </w:p>
        </w:tc>
      </w:tr>
      <w:tr w:rsidR="00EB5972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EB5972" w:rsidRPr="00341AC4" w:rsidRDefault="00EB5972" w:rsidP="00EB597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FD623AA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bookmarkStart w:id="1" w:name="_GoBack"/>
            <w:bookmarkEnd w:id="1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Wykład- egzamin</w:t>
            </w:r>
          </w:p>
        </w:tc>
      </w:tr>
      <w:tr w:rsidR="00EB5972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EB5972" w:rsidRPr="00341AC4" w:rsidRDefault="00EB5972" w:rsidP="00EB597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5231337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Wykład: wykład konwersatoryjny</w:t>
            </w:r>
          </w:p>
        </w:tc>
      </w:tr>
      <w:tr w:rsidR="00EB5972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EB5972" w:rsidRPr="00341AC4" w:rsidRDefault="00EB5972" w:rsidP="00EB597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1C3027A7" w14:textId="77777777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Transplantologia Kliniczna , Zasady ogólne, pod redakcja L. Cierpki i M.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Durlik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Termedia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 2022, </w:t>
            </w:r>
          </w:p>
          <w:p w14:paraId="21539079" w14:textId="7E6DF939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Transplantologia Kliniczna . Przeszczepy narządowe L. Cierpka i M.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Durlik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, 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Termedia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 2022</w:t>
            </w:r>
          </w:p>
        </w:tc>
      </w:tr>
      <w:tr w:rsidR="00EB5972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EB5972" w:rsidRPr="00341AC4" w:rsidRDefault="00EB5972" w:rsidP="00EB597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5BFEEB74" w14:textId="77777777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Podręcznik - Szpitalny system jakości dawstwa narządów i tkanek od osób zmarłych (</w:t>
            </w:r>
            <w:hyperlink r:id="rId6" w:history="1">
              <w:r w:rsidRPr="00EB5972">
                <w:rPr>
                  <w:rFonts w:asciiTheme="minorHAnsi" w:hAnsiTheme="minorHAnsi" w:cstheme="minorHAnsi"/>
                  <w:sz w:val="21"/>
                  <w:szCs w:val="21"/>
                </w:rPr>
                <w:t>https://poltransplant.org.pl/wp-content/uploads/2024/09/SSJDNITOOZ_2023.pdf</w:t>
              </w:r>
            </w:hyperlink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)</w:t>
            </w:r>
          </w:p>
          <w:p w14:paraId="7456B6D4" w14:textId="5D9BA2C5" w:rsidR="00EB5972" w:rsidRPr="00EB5972" w:rsidRDefault="00EB5972" w:rsidP="00EB597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Eleonora Zielińska (red.). Ustawa o zawodach lekarza i lekarza dentysty. Komentarz, Warszawa 2022, rozdziały 2, 4 i 5.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6BF917" w14:textId="77777777" w:rsidR="00EB5972" w:rsidRPr="0018059B" w:rsidRDefault="00EB5972" w:rsidP="00EB5972">
      <w:pPr>
        <w:pStyle w:val="TableParagraph"/>
        <w:spacing w:line="205" w:lineRule="exact"/>
        <w:ind w:left="69"/>
        <w:rPr>
          <w:rFonts w:asciiTheme="minorHAnsi" w:hAnsiTheme="minorHAnsi" w:cstheme="minorHAnsi"/>
          <w:b/>
          <w:sz w:val="24"/>
          <w:szCs w:val="24"/>
        </w:rPr>
      </w:pPr>
      <w:r w:rsidRPr="0018059B">
        <w:rPr>
          <w:rFonts w:asciiTheme="minorHAnsi" w:hAnsiTheme="minorHAnsi" w:cstheme="minorHAnsi"/>
          <w:b/>
          <w:sz w:val="24"/>
          <w:szCs w:val="24"/>
        </w:rPr>
        <w:t>Wykłady:</w:t>
      </w:r>
    </w:p>
    <w:p w14:paraId="003FB416" w14:textId="77777777" w:rsidR="00EB5972" w:rsidRPr="0018059B" w:rsidRDefault="00EB5972" w:rsidP="00EB5972">
      <w:pPr>
        <w:pStyle w:val="TableParagraph"/>
        <w:spacing w:line="227" w:lineRule="exact"/>
        <w:ind w:left="69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b/>
          <w:sz w:val="24"/>
          <w:szCs w:val="24"/>
        </w:rPr>
        <w:t xml:space="preserve">C1 </w:t>
      </w:r>
      <w:r w:rsidRPr="0018059B">
        <w:rPr>
          <w:rFonts w:asciiTheme="minorHAnsi" w:hAnsiTheme="minorHAnsi" w:cstheme="minorHAnsi"/>
          <w:sz w:val="24"/>
          <w:szCs w:val="24"/>
        </w:rPr>
        <w:t>Zapoznanie ze wskazaniami i zasadami przeszczepienia narządów wg obecnego stanu wiedzy</w:t>
      </w:r>
    </w:p>
    <w:p w14:paraId="26EC6378" w14:textId="77777777" w:rsidR="00EB5972" w:rsidRPr="0018059B" w:rsidRDefault="00EB5972" w:rsidP="00EB5972">
      <w:pPr>
        <w:pStyle w:val="TableParagraph"/>
        <w:ind w:left="69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b/>
          <w:sz w:val="24"/>
          <w:szCs w:val="24"/>
        </w:rPr>
        <w:t xml:space="preserve">C2 </w:t>
      </w:r>
      <w:r w:rsidRPr="0018059B">
        <w:rPr>
          <w:rFonts w:asciiTheme="minorHAnsi" w:hAnsiTheme="minorHAnsi" w:cstheme="minorHAnsi"/>
          <w:sz w:val="24"/>
          <w:szCs w:val="24"/>
        </w:rPr>
        <w:t>Prezentacja prawnych ,etycznych i moralnych aspektów przeszczepiania narządów od dawców  żywych  i zmarłych  oraz organizacji przeszczepiania narządów i tkanek (POLTRANSPLANT)</w:t>
      </w:r>
    </w:p>
    <w:p w14:paraId="1AF8F9BF" w14:textId="48EAB08C" w:rsidR="00EB5972" w:rsidRPr="0018059B" w:rsidRDefault="00EB5972" w:rsidP="00EB5972">
      <w:pPr>
        <w:pStyle w:val="TableParagraph"/>
        <w:snapToGrid w:val="0"/>
        <w:spacing w:line="276" w:lineRule="auto"/>
        <w:ind w:left="45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18059B">
        <w:rPr>
          <w:rFonts w:asciiTheme="minorHAnsi" w:hAnsiTheme="minorHAnsi" w:cstheme="minorHAnsi"/>
          <w:b/>
          <w:sz w:val="24"/>
          <w:szCs w:val="24"/>
        </w:rPr>
        <w:t xml:space="preserve">C3 </w:t>
      </w:r>
      <w:r w:rsidRPr="0018059B">
        <w:rPr>
          <w:rFonts w:asciiTheme="minorHAnsi" w:hAnsiTheme="minorHAnsi" w:cstheme="minorHAnsi"/>
          <w:sz w:val="24"/>
          <w:szCs w:val="24"/>
        </w:rPr>
        <w:t>Przekazanie</w:t>
      </w:r>
      <w:r w:rsidRPr="0018059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8059B">
        <w:rPr>
          <w:rFonts w:asciiTheme="minorHAnsi" w:hAnsiTheme="minorHAnsi" w:cstheme="minorHAnsi"/>
          <w:sz w:val="24"/>
          <w:szCs w:val="24"/>
        </w:rPr>
        <w:t>informacji na temat jakości życia, leczenia immunosupresyjnego, występowania i zwalczania powikłań po    przeszczepieniu narządów</w:t>
      </w:r>
    </w:p>
    <w:p w14:paraId="67708B6E" w14:textId="17C856B3" w:rsidR="003E0703" w:rsidRPr="0018059B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8059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18059B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8059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34B9ECB0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1.</w:t>
      </w:r>
      <w:r w:rsidRPr="0018059B">
        <w:rPr>
          <w:rFonts w:asciiTheme="minorHAnsi" w:hAnsiTheme="minorHAnsi" w:cstheme="minorHAnsi"/>
          <w:sz w:val="24"/>
          <w:szCs w:val="24"/>
        </w:rPr>
        <w:tab/>
        <w:t>Aspekty prawne regulujące  przeszczepianie narządów w Polsce ( zgoda wprost, zgoda domniemana, Centralny Rejestr Sprzeciwów, Centralna Lista Biorców)</w:t>
      </w:r>
    </w:p>
    <w:p w14:paraId="5BB9E7FD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2.</w:t>
      </w:r>
      <w:r w:rsidRPr="0018059B">
        <w:rPr>
          <w:rFonts w:asciiTheme="minorHAnsi" w:hAnsiTheme="minorHAnsi" w:cstheme="minorHAnsi"/>
          <w:sz w:val="24"/>
          <w:szCs w:val="24"/>
        </w:rPr>
        <w:tab/>
        <w:t>Dawca żywy, dawca zmarły (śmierć mózgowa, śmierć w wyniku zatrzymania krążenia)</w:t>
      </w:r>
    </w:p>
    <w:p w14:paraId="0605BCC4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lastRenderedPageBreak/>
        <w:t>3.</w:t>
      </w:r>
      <w:r w:rsidRPr="0018059B">
        <w:rPr>
          <w:rFonts w:asciiTheme="minorHAnsi" w:hAnsiTheme="minorHAnsi" w:cstheme="minorHAnsi"/>
          <w:sz w:val="24"/>
          <w:szCs w:val="24"/>
        </w:rPr>
        <w:tab/>
        <w:t>Wskazania i przeciwwskazania do pobrania i przeszczepiania narządów. (Kwalifikacja dawcy do pobrania narządów)</w:t>
      </w:r>
    </w:p>
    <w:p w14:paraId="2527553D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4.</w:t>
      </w:r>
      <w:r w:rsidRPr="0018059B">
        <w:rPr>
          <w:rFonts w:asciiTheme="minorHAnsi" w:hAnsiTheme="minorHAnsi" w:cstheme="minorHAnsi"/>
          <w:sz w:val="24"/>
          <w:szCs w:val="24"/>
        </w:rPr>
        <w:tab/>
        <w:t>Opieka nad dawcą narządów</w:t>
      </w:r>
    </w:p>
    <w:p w14:paraId="70FDDB2D" w14:textId="754439C6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5.</w:t>
      </w:r>
      <w:r w:rsidRPr="0018059B">
        <w:rPr>
          <w:rFonts w:asciiTheme="minorHAnsi" w:hAnsiTheme="minorHAnsi" w:cstheme="minorHAnsi"/>
          <w:sz w:val="24"/>
          <w:szCs w:val="24"/>
        </w:rPr>
        <w:tab/>
        <w:t xml:space="preserve">Kwalifikacja  biorcy,  dobór  immunologiczny  narządu,  typowanie immunologiczne, tkankowe ( HLA), próby krzyżowe. Ryzyko transmisji patogenów podczas przeszczepienia. </w:t>
      </w:r>
    </w:p>
    <w:p w14:paraId="55CE3B44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6.</w:t>
      </w:r>
      <w:r w:rsidRPr="0018059B">
        <w:rPr>
          <w:rFonts w:asciiTheme="minorHAnsi" w:hAnsiTheme="minorHAnsi" w:cstheme="minorHAnsi"/>
          <w:sz w:val="24"/>
          <w:szCs w:val="24"/>
        </w:rPr>
        <w:tab/>
        <w:t>Aspekty techniczne zabiegów: pobieranie, przechowywanie, przeszczepianie poszczególnych narządów</w:t>
      </w:r>
    </w:p>
    <w:p w14:paraId="63C48B86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7.</w:t>
      </w:r>
      <w:r w:rsidRPr="0018059B">
        <w:rPr>
          <w:rFonts w:asciiTheme="minorHAnsi" w:hAnsiTheme="minorHAnsi" w:cstheme="minorHAnsi"/>
          <w:sz w:val="24"/>
          <w:szCs w:val="24"/>
        </w:rPr>
        <w:tab/>
        <w:t xml:space="preserve">Opieka okołooperacyjna ,najczęstsze powikłania wczesne i odległe </w:t>
      </w:r>
    </w:p>
    <w:p w14:paraId="06297C22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8.</w:t>
      </w:r>
      <w:r w:rsidRPr="0018059B">
        <w:rPr>
          <w:rFonts w:asciiTheme="minorHAnsi" w:hAnsiTheme="minorHAnsi" w:cstheme="minorHAnsi"/>
          <w:sz w:val="24"/>
          <w:szCs w:val="24"/>
        </w:rPr>
        <w:tab/>
        <w:t>Ocena funkcjonowania przeszczepionego narządu, Monitorowanie i przewlekła opieka nad biorcą</w:t>
      </w:r>
    </w:p>
    <w:p w14:paraId="008BDFC6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9.</w:t>
      </w:r>
      <w:r w:rsidRPr="0018059B">
        <w:rPr>
          <w:rFonts w:asciiTheme="minorHAnsi" w:hAnsiTheme="minorHAnsi" w:cstheme="minorHAnsi"/>
          <w:sz w:val="24"/>
          <w:szCs w:val="24"/>
        </w:rPr>
        <w:tab/>
        <w:t>Immunologiczne aspekty przeszczepiania narządów. Odrzucanie ostre i przewlekłe. Leczenie</w:t>
      </w:r>
    </w:p>
    <w:p w14:paraId="111463FB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immunosupresyjne. Kontrola leczenia, efekty niepożądane, ocena skuteczności.</w:t>
      </w:r>
    </w:p>
    <w:p w14:paraId="564C5EBD" w14:textId="1DBA4DEF" w:rsidR="00EB5972" w:rsidRPr="0018059B" w:rsidRDefault="0018059B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9. </w:t>
      </w:r>
      <w:r>
        <w:rPr>
          <w:rFonts w:asciiTheme="minorHAnsi" w:hAnsiTheme="minorHAnsi" w:cstheme="minorHAnsi"/>
          <w:sz w:val="24"/>
          <w:szCs w:val="24"/>
        </w:rPr>
        <w:tab/>
      </w:r>
      <w:r w:rsidR="00EB5972" w:rsidRPr="0018059B">
        <w:rPr>
          <w:rFonts w:asciiTheme="minorHAnsi" w:hAnsiTheme="minorHAnsi" w:cstheme="minorHAnsi"/>
          <w:sz w:val="24"/>
          <w:szCs w:val="24"/>
        </w:rPr>
        <w:t>Wyniki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przeszczepiania,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ocena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jakości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życia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po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przeszczepieniu,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>niewydolność</w:t>
      </w:r>
      <w:r w:rsidR="00EB5972" w:rsidRPr="0018059B">
        <w:rPr>
          <w:rFonts w:asciiTheme="minorHAnsi" w:hAnsiTheme="minorHAnsi" w:cstheme="minorHAnsi"/>
          <w:sz w:val="24"/>
          <w:szCs w:val="24"/>
        </w:rPr>
        <w:tab/>
        <w:t xml:space="preserve">przeszczepionego narządu- </w:t>
      </w:r>
      <w:proofErr w:type="spellStart"/>
      <w:r w:rsidR="00EB5972" w:rsidRPr="0018059B">
        <w:rPr>
          <w:rFonts w:asciiTheme="minorHAnsi" w:hAnsiTheme="minorHAnsi" w:cstheme="minorHAnsi"/>
          <w:sz w:val="24"/>
          <w:szCs w:val="24"/>
        </w:rPr>
        <w:t>retransplantacje</w:t>
      </w:r>
      <w:proofErr w:type="spellEnd"/>
      <w:r w:rsidR="00EB5972" w:rsidRPr="0018059B">
        <w:rPr>
          <w:rFonts w:asciiTheme="minorHAnsi" w:hAnsiTheme="minorHAnsi" w:cstheme="minorHAnsi"/>
          <w:sz w:val="24"/>
          <w:szCs w:val="24"/>
        </w:rPr>
        <w:t>.</w:t>
      </w:r>
    </w:p>
    <w:p w14:paraId="4ADB53BC" w14:textId="77777777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 xml:space="preserve">10. Auto i </w:t>
      </w:r>
      <w:proofErr w:type="spellStart"/>
      <w:r w:rsidRPr="0018059B">
        <w:rPr>
          <w:rFonts w:asciiTheme="minorHAnsi" w:hAnsiTheme="minorHAnsi" w:cstheme="minorHAnsi"/>
          <w:sz w:val="24"/>
          <w:szCs w:val="24"/>
        </w:rPr>
        <w:t>alloprzeszczepianie</w:t>
      </w:r>
      <w:proofErr w:type="spellEnd"/>
      <w:r w:rsidRPr="0018059B">
        <w:rPr>
          <w:rFonts w:asciiTheme="minorHAnsi" w:hAnsiTheme="minorHAnsi" w:cstheme="minorHAnsi"/>
          <w:sz w:val="24"/>
          <w:szCs w:val="24"/>
        </w:rPr>
        <w:t xml:space="preserve"> komórek macierzystych. Znaczenie reakcji przeszczep przeciwko gospodarzowi</w:t>
      </w:r>
    </w:p>
    <w:p w14:paraId="68ABBFD4" w14:textId="5B283800" w:rsidR="00EB5972" w:rsidRPr="0018059B" w:rsidRDefault="00EB5972" w:rsidP="00EB5972">
      <w:pPr>
        <w:pStyle w:val="TableParagraph"/>
        <w:spacing w:line="276" w:lineRule="auto"/>
        <w:ind w:left="69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8059B">
        <w:rPr>
          <w:rFonts w:asciiTheme="minorHAnsi" w:hAnsiTheme="minorHAnsi" w:cstheme="minorHAnsi"/>
          <w:sz w:val="24"/>
          <w:szCs w:val="24"/>
        </w:rPr>
        <w:t>11. Postępy w transplantologii, Wkład polskiej medycyny w rozwój tej dziedziny chirurgii. Nowe perspektywy. Przeszczepy wielonarządowe i wielotkankowe ( kończyny, twarz, głowa)</w:t>
      </w:r>
    </w:p>
    <w:p w14:paraId="52CBFC3B" w14:textId="255BAEC0" w:rsidR="00436303" w:rsidRPr="00341AC4" w:rsidRDefault="00436303" w:rsidP="00EB597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B5972" w:rsidRPr="00341AC4" w14:paraId="4B1E1EAC" w14:textId="77777777" w:rsidTr="00086DE5">
        <w:trPr>
          <w:trHeight w:val="282"/>
          <w:jc w:val="center"/>
        </w:trPr>
        <w:tc>
          <w:tcPr>
            <w:tcW w:w="1253" w:type="dxa"/>
          </w:tcPr>
          <w:p w14:paraId="4887C974" w14:textId="40C3F183" w:rsidR="00EB5972" w:rsidRPr="00EB5972" w:rsidRDefault="00EB5972" w:rsidP="00EB597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4CBD7369" w:rsidR="00EB5972" w:rsidRPr="00EB5972" w:rsidRDefault="00EB5972" w:rsidP="00EB5972">
            <w:pPr>
              <w:pStyle w:val="TableParagraph"/>
              <w:spacing w:line="225" w:lineRule="exact"/>
              <w:ind w:left="69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zna w podstawowym zakresie problematykę transplantologii zabiegowej, wskazania do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przeszczepienia nieodwracalnie uszkodzonych narządów i tkanek oraz procedury z tym związane;</w:t>
            </w:r>
          </w:p>
        </w:tc>
        <w:tc>
          <w:tcPr>
            <w:tcW w:w="1773" w:type="dxa"/>
          </w:tcPr>
          <w:p w14:paraId="1881EAEC" w14:textId="7954C7AC" w:rsidR="00EB5972" w:rsidRPr="00EB5972" w:rsidRDefault="00EB5972" w:rsidP="00EB597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F.W14.</w:t>
            </w:r>
          </w:p>
        </w:tc>
      </w:tr>
      <w:tr w:rsidR="00EB5972" w:rsidRPr="00341AC4" w14:paraId="157D6F3E" w14:textId="77777777" w:rsidTr="00086DE5">
        <w:trPr>
          <w:trHeight w:val="285"/>
          <w:jc w:val="center"/>
        </w:trPr>
        <w:tc>
          <w:tcPr>
            <w:tcW w:w="1253" w:type="dxa"/>
          </w:tcPr>
          <w:p w14:paraId="5D8B9C80" w14:textId="447CFAFC" w:rsidR="00EB5972" w:rsidRPr="00EB5972" w:rsidRDefault="00EB5972" w:rsidP="00EB597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09B565CC" w:rsidR="00EB5972" w:rsidRPr="00EB5972" w:rsidRDefault="00EB5972" w:rsidP="00EB5972">
            <w:pPr>
              <w:pStyle w:val="TableParagraph"/>
              <w:spacing w:line="276" w:lineRule="auto"/>
              <w:ind w:left="69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zna zasady wysuwania podejrzenia oraz rozpoznawania śmierci mózgu.</w:t>
            </w:r>
          </w:p>
        </w:tc>
        <w:tc>
          <w:tcPr>
            <w:tcW w:w="1773" w:type="dxa"/>
          </w:tcPr>
          <w:p w14:paraId="22E3BAAE" w14:textId="0F0F0B32" w:rsidR="00EB5972" w:rsidRPr="00EB5972" w:rsidRDefault="00EB5972" w:rsidP="00EB5972">
            <w:pPr>
              <w:pStyle w:val="TableParagraph"/>
              <w:spacing w:line="276" w:lineRule="auto"/>
              <w:ind w:left="69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F.W15.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B5972" w:rsidRPr="00341AC4" w14:paraId="3F10EFF6" w14:textId="77777777" w:rsidTr="00635ACF">
        <w:trPr>
          <w:trHeight w:val="285"/>
          <w:jc w:val="center"/>
        </w:trPr>
        <w:tc>
          <w:tcPr>
            <w:tcW w:w="1244" w:type="dxa"/>
          </w:tcPr>
          <w:p w14:paraId="68006EF6" w14:textId="7B16E122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DDA86E9" w:rsidR="00EB5972" w:rsidRPr="00EB5972" w:rsidRDefault="00EB5972" w:rsidP="00EB5972">
            <w:pPr>
              <w:pStyle w:val="TableParagraph"/>
              <w:spacing w:line="225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definiuje stany, w których czas dalszego trwania życia, stan funkcjonalny lub preferencje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chorego ograniczają postępowanie zgodne z określonymi dla danej choroby wytycznymi;</w:t>
            </w:r>
          </w:p>
        </w:tc>
        <w:tc>
          <w:tcPr>
            <w:tcW w:w="1773" w:type="dxa"/>
          </w:tcPr>
          <w:p w14:paraId="69BAD1D6" w14:textId="39CE99E0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EB5972" w:rsidRPr="00341AC4" w14:paraId="7BDD2063" w14:textId="77777777" w:rsidTr="00635ACF">
        <w:trPr>
          <w:trHeight w:val="285"/>
          <w:jc w:val="center"/>
        </w:trPr>
        <w:tc>
          <w:tcPr>
            <w:tcW w:w="1244" w:type="dxa"/>
          </w:tcPr>
          <w:p w14:paraId="7CFF46B4" w14:textId="45F208C1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68485383" w14:textId="7146C0E8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</w:tcPr>
          <w:p w14:paraId="39B8A6A0" w14:textId="42637A98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B5972" w:rsidRPr="00341AC4" w14:paraId="3F111010" w14:textId="77777777" w:rsidTr="00AC5C40">
        <w:trPr>
          <w:trHeight w:val="282"/>
          <w:jc w:val="center"/>
        </w:trPr>
        <w:tc>
          <w:tcPr>
            <w:tcW w:w="1253" w:type="dxa"/>
          </w:tcPr>
          <w:p w14:paraId="5FE7EFE1" w14:textId="4E834E64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1FDC0CF3" w:rsidR="00EB5972" w:rsidRPr="00EB5972" w:rsidRDefault="00EB5972" w:rsidP="0018059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</w:t>
            </w:r>
            <w:r w:rsidR="0018059B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okazywania zrozumienia dla różnic światopoglądowych i kulturowych;</w:t>
            </w:r>
          </w:p>
        </w:tc>
        <w:tc>
          <w:tcPr>
            <w:tcW w:w="1773" w:type="dxa"/>
          </w:tcPr>
          <w:p w14:paraId="3E07749A" w14:textId="3DE56DF5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EB5972" w:rsidRPr="00341AC4" w14:paraId="58882381" w14:textId="77777777" w:rsidTr="00AC5C40">
        <w:trPr>
          <w:trHeight w:val="282"/>
          <w:jc w:val="center"/>
        </w:trPr>
        <w:tc>
          <w:tcPr>
            <w:tcW w:w="1253" w:type="dxa"/>
          </w:tcPr>
          <w:p w14:paraId="5CF95E58" w14:textId="25B814F1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65A54709" w14:textId="2208193A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</w:tcPr>
          <w:p w14:paraId="10A301C9" w14:textId="2BBC77F9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EB5972" w:rsidRPr="00341AC4" w14:paraId="75196AC2" w14:textId="77777777" w:rsidTr="00AC5C40">
        <w:trPr>
          <w:trHeight w:val="282"/>
          <w:jc w:val="center"/>
        </w:trPr>
        <w:tc>
          <w:tcPr>
            <w:tcW w:w="1253" w:type="dxa"/>
          </w:tcPr>
          <w:p w14:paraId="7DFF096F" w14:textId="7853643E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3C19E79A" w14:textId="3239A818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</w:tcPr>
          <w:p w14:paraId="48D6D796" w14:textId="68F26713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EB5972" w:rsidRPr="00341AC4" w14:paraId="794375E8" w14:textId="77777777" w:rsidTr="00AC5C40">
        <w:trPr>
          <w:trHeight w:val="282"/>
          <w:jc w:val="center"/>
        </w:trPr>
        <w:tc>
          <w:tcPr>
            <w:tcW w:w="1253" w:type="dxa"/>
          </w:tcPr>
          <w:p w14:paraId="1B195109" w14:textId="3669333F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35468AD4" w14:textId="0F4C9AD3" w:rsidR="00EB5972" w:rsidRPr="00EB5972" w:rsidRDefault="00EB5972" w:rsidP="0018059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jest gotów do podejmowania działań wobec pacjenta w oparciu o zasady etyczne, ze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świadomościąspołecznych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 uwarunkowań i ograniczeń wynikających z choroby;</w:t>
            </w:r>
          </w:p>
        </w:tc>
        <w:tc>
          <w:tcPr>
            <w:tcW w:w="1773" w:type="dxa"/>
          </w:tcPr>
          <w:p w14:paraId="6E48C892" w14:textId="239F2A82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EB5972" w:rsidRPr="00341AC4" w14:paraId="3CC28443" w14:textId="77777777" w:rsidTr="00AC5C40">
        <w:trPr>
          <w:trHeight w:val="282"/>
          <w:jc w:val="center"/>
        </w:trPr>
        <w:tc>
          <w:tcPr>
            <w:tcW w:w="1253" w:type="dxa"/>
          </w:tcPr>
          <w:p w14:paraId="61A964B1" w14:textId="2C2E7BB8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3A88CC0B" w14:textId="0736C042" w:rsidR="00EB5972" w:rsidRPr="00EB5972" w:rsidRDefault="00EB5972" w:rsidP="0018059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</w:t>
            </w:r>
            <w:r w:rsidR="0018059B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</w:tcPr>
          <w:p w14:paraId="2D08917F" w14:textId="34501CEC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EB5972" w:rsidRPr="00341AC4" w14:paraId="4A37D78A" w14:textId="77777777" w:rsidTr="00AC5C40">
        <w:trPr>
          <w:trHeight w:val="282"/>
          <w:jc w:val="center"/>
        </w:trPr>
        <w:tc>
          <w:tcPr>
            <w:tcW w:w="1253" w:type="dxa"/>
          </w:tcPr>
          <w:p w14:paraId="47EE2F2D" w14:textId="007268E6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1794BD06" w14:textId="402EE6E4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</w:tcPr>
          <w:p w14:paraId="40244355" w14:textId="625CA087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EB5972" w:rsidRPr="00341AC4" w14:paraId="283ECEEE" w14:textId="77777777" w:rsidTr="00AC5C40">
        <w:trPr>
          <w:trHeight w:val="282"/>
          <w:jc w:val="center"/>
        </w:trPr>
        <w:tc>
          <w:tcPr>
            <w:tcW w:w="1253" w:type="dxa"/>
          </w:tcPr>
          <w:p w14:paraId="3450482C" w14:textId="16874F56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06ED92B6" w14:textId="5FFB461F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</w:tcPr>
          <w:p w14:paraId="6321F19C" w14:textId="45BDEFB9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EB5972" w:rsidRPr="00341AC4" w14:paraId="7498AD7F" w14:textId="77777777" w:rsidTr="00AC5C40">
        <w:trPr>
          <w:trHeight w:val="282"/>
          <w:jc w:val="center"/>
        </w:trPr>
        <w:tc>
          <w:tcPr>
            <w:tcW w:w="1253" w:type="dxa"/>
          </w:tcPr>
          <w:p w14:paraId="122E6DAB" w14:textId="22A26B98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1A320181" w14:textId="4C066276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</w:tcPr>
          <w:p w14:paraId="0B70772D" w14:textId="2BFC2435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EB5972" w:rsidRPr="00341AC4" w14:paraId="4B5C15DB" w14:textId="77777777" w:rsidTr="00AC5C40">
        <w:trPr>
          <w:trHeight w:val="282"/>
          <w:jc w:val="center"/>
        </w:trPr>
        <w:tc>
          <w:tcPr>
            <w:tcW w:w="1253" w:type="dxa"/>
          </w:tcPr>
          <w:p w14:paraId="2A1667DE" w14:textId="0305C8D8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389B7DF3" w14:textId="37815B6D" w:rsidR="00EB5972" w:rsidRPr="00EB5972" w:rsidRDefault="00EB5972" w:rsidP="0018059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jest gotów do wdrażania zasad koleżeństwa zawodowego i współpracy w zespole specjalistów, w </w:t>
            </w:r>
            <w:proofErr w:type="spellStart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tymz</w:t>
            </w:r>
            <w:proofErr w:type="spellEnd"/>
            <w:r w:rsidRPr="00EB5972">
              <w:rPr>
                <w:rFonts w:asciiTheme="minorHAnsi" w:hAnsiTheme="minorHAnsi" w:cstheme="minorHAnsi"/>
                <w:sz w:val="21"/>
                <w:szCs w:val="21"/>
              </w:rPr>
              <w:t xml:space="preserve"> przedstawicielami innych zawodów medycznych,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także w środowisku</w:t>
            </w:r>
            <w:r w:rsidR="0018059B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</w:tcPr>
          <w:p w14:paraId="403BA600" w14:textId="76BAB4FE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H.S9</w:t>
            </w:r>
          </w:p>
        </w:tc>
      </w:tr>
      <w:tr w:rsidR="00EB5972" w:rsidRPr="00341AC4" w14:paraId="622E1FA5" w14:textId="77777777" w:rsidTr="00AC5C40">
        <w:trPr>
          <w:trHeight w:val="282"/>
          <w:jc w:val="center"/>
        </w:trPr>
        <w:tc>
          <w:tcPr>
            <w:tcW w:w="1253" w:type="dxa"/>
          </w:tcPr>
          <w:p w14:paraId="70BCF11A" w14:textId="73BE7B71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1B7A77BF" w14:textId="6D9291F6" w:rsidR="00EB5972" w:rsidRPr="00EB5972" w:rsidRDefault="00EB5972" w:rsidP="00EB597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</w:tcPr>
          <w:p w14:paraId="44509342" w14:textId="2AF68A92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EB5972" w:rsidRPr="00341AC4" w14:paraId="09A22187" w14:textId="77777777" w:rsidTr="00AC5C40">
        <w:trPr>
          <w:trHeight w:val="282"/>
          <w:jc w:val="center"/>
        </w:trPr>
        <w:tc>
          <w:tcPr>
            <w:tcW w:w="1253" w:type="dxa"/>
          </w:tcPr>
          <w:p w14:paraId="50A3B5C3" w14:textId="4F2ED4C9" w:rsidR="00EB5972" w:rsidRPr="00EB5972" w:rsidRDefault="00EB5972" w:rsidP="00EB597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3380D9D3" w14:textId="4234EE96" w:rsidR="00EB5972" w:rsidRPr="00EB5972" w:rsidRDefault="00EB5972" w:rsidP="0018059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</w:t>
            </w:r>
            <w:r w:rsidR="0018059B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</w:tcPr>
          <w:p w14:paraId="71314146" w14:textId="33E87E19" w:rsidR="00EB5972" w:rsidRPr="00EB5972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06F239A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EB597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-W02</w:t>
            </w:r>
          </w:p>
        </w:tc>
        <w:tc>
          <w:tcPr>
            <w:tcW w:w="408" w:type="dxa"/>
          </w:tcPr>
          <w:p w14:paraId="4C6EC9F3" w14:textId="37FF5FCE" w:rsidR="00F05892" w:rsidRPr="00341AC4" w:rsidRDefault="00EB597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1B9C9A6C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EB597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-U02</w:t>
            </w:r>
          </w:p>
        </w:tc>
        <w:tc>
          <w:tcPr>
            <w:tcW w:w="408" w:type="dxa"/>
          </w:tcPr>
          <w:p w14:paraId="0736369D" w14:textId="5B0B36E1" w:rsidR="00F05892" w:rsidRPr="00341AC4" w:rsidRDefault="00EB597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700CD975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EB597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584535CC" w:rsidR="00F05892" w:rsidRPr="00341AC4" w:rsidRDefault="00EB597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EB5972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EB5972" w:rsidRPr="00341AC4" w:rsidRDefault="00EB5972" w:rsidP="00EB597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4414F370" w14:textId="77777777" w:rsidR="00EB5972" w:rsidRPr="00EB5972" w:rsidRDefault="00EB5972" w:rsidP="00EB5972">
            <w:pPr>
              <w:pStyle w:val="TableParagraph"/>
              <w:spacing w:line="226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Obecność na zajęciach.</w:t>
            </w:r>
          </w:p>
          <w:p w14:paraId="72CBE2EE" w14:textId="77777777" w:rsidR="00EB5972" w:rsidRPr="00EB5972" w:rsidRDefault="00EB5972" w:rsidP="00EB5972">
            <w:pPr>
              <w:pStyle w:val="TableParagraph"/>
              <w:spacing w:line="229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Bierze udział w zajęciach.</w:t>
            </w:r>
          </w:p>
          <w:p w14:paraId="1C258A02" w14:textId="12CDBD19" w:rsidR="00EB5972" w:rsidRPr="00EB5972" w:rsidRDefault="00EB5972" w:rsidP="00EB597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Przygotowuje prezentacje w zadowalający sposób, udziela poprawnych odpowiedzi na pytania. Rozwiązuje test na poziomie 61-68%</w:t>
            </w:r>
          </w:p>
        </w:tc>
      </w:tr>
      <w:tr w:rsidR="00EB5972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EB5972" w:rsidRPr="00341AC4" w:rsidRDefault="00EB5972" w:rsidP="00EB597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9DC2CA3" w14:textId="3F7553C7" w:rsidR="00EB5972" w:rsidRPr="00EB5972" w:rsidRDefault="00EB5972" w:rsidP="00EB5972">
            <w:pPr>
              <w:pStyle w:val="TableParagraph"/>
              <w:spacing w:line="225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Obecność na zajęciach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0EA97123" w14:textId="131BDC34" w:rsidR="00EB5972" w:rsidRPr="00EB5972" w:rsidRDefault="00EB5972" w:rsidP="00EB5972">
            <w:pPr>
              <w:pStyle w:val="TableParagraph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Bierze aktywny udział w zajęciach.</w:t>
            </w:r>
          </w:p>
          <w:p w14:paraId="7730758D" w14:textId="15661260" w:rsidR="00EB5972" w:rsidRPr="00EB5972" w:rsidRDefault="00EB5972" w:rsidP="00EB597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Przygotowuje prezentacje w ciekawy sposób, udziela dobrych odpowiedzi na pytania w czasie zajęć. Rozwiązuje test na poziomie 69-76%</w:t>
            </w:r>
          </w:p>
        </w:tc>
      </w:tr>
      <w:tr w:rsidR="00EB5972" w:rsidRPr="00341AC4" w14:paraId="7BF20CBE" w14:textId="77777777" w:rsidTr="00AA3FC2">
        <w:trPr>
          <w:jc w:val="center"/>
        </w:trPr>
        <w:tc>
          <w:tcPr>
            <w:tcW w:w="961" w:type="dxa"/>
          </w:tcPr>
          <w:p w14:paraId="29EACE8E" w14:textId="2BB375CB" w:rsidR="00EB5972" w:rsidRPr="00341AC4" w:rsidRDefault="00EB5972" w:rsidP="00EB597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bottom w:val="single" w:sz="6" w:space="0" w:color="000000"/>
            </w:tcBorders>
          </w:tcPr>
          <w:p w14:paraId="07DBAB5E" w14:textId="77777777" w:rsidR="00EB5972" w:rsidRPr="00EB5972" w:rsidRDefault="00EB5972" w:rsidP="00EB5972">
            <w:pPr>
              <w:pStyle w:val="TableParagraph"/>
              <w:spacing w:line="225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Obecność na zajęciach</w:t>
            </w:r>
          </w:p>
          <w:p w14:paraId="1149FB5C" w14:textId="77777777" w:rsidR="00EB5972" w:rsidRPr="00EB5972" w:rsidRDefault="00EB5972" w:rsidP="00EB5972">
            <w:pPr>
              <w:pStyle w:val="TableParagraph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Bierze aktywny udział w zajęciach.</w:t>
            </w:r>
          </w:p>
          <w:p w14:paraId="5E3CB377" w14:textId="77777777" w:rsidR="00EB5972" w:rsidRPr="00EB5972" w:rsidRDefault="00EB5972" w:rsidP="00EB5972">
            <w:pPr>
              <w:pStyle w:val="TableParagraph"/>
              <w:spacing w:before="1"/>
              <w:ind w:left="69" w:right="1057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Przygotowuje dobre prezentacje , udziela dobrych odpowiedzi na pytania w czasie zajęć. Wykazuje zainteresowanie przedmiotem.</w:t>
            </w:r>
          </w:p>
          <w:p w14:paraId="3002F15B" w14:textId="59BDBB2A" w:rsidR="00EB5972" w:rsidRPr="00EB5972" w:rsidRDefault="00EB5972" w:rsidP="00EB597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Rozwiązuje test na poziomie 77-84%</w:t>
            </w:r>
          </w:p>
        </w:tc>
      </w:tr>
      <w:tr w:rsidR="00EB5972" w:rsidRPr="00341AC4" w14:paraId="478904CC" w14:textId="77777777" w:rsidTr="00AA3FC2">
        <w:trPr>
          <w:jc w:val="center"/>
        </w:trPr>
        <w:tc>
          <w:tcPr>
            <w:tcW w:w="961" w:type="dxa"/>
          </w:tcPr>
          <w:p w14:paraId="0FDFC951" w14:textId="5053B0DF" w:rsidR="00EB5972" w:rsidRPr="00341AC4" w:rsidRDefault="00EB5972" w:rsidP="00EB597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6" w:space="0" w:color="000000"/>
            </w:tcBorders>
          </w:tcPr>
          <w:p w14:paraId="5EC2196A" w14:textId="77777777" w:rsidR="00EB5972" w:rsidRPr="00EB5972" w:rsidRDefault="00EB5972" w:rsidP="00EB5972">
            <w:pPr>
              <w:pStyle w:val="TableParagraph"/>
              <w:spacing w:line="223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Obecność na zajęciach</w:t>
            </w:r>
          </w:p>
          <w:p w14:paraId="5755EB92" w14:textId="77777777" w:rsidR="00EB5972" w:rsidRPr="00EB5972" w:rsidRDefault="00EB5972" w:rsidP="00EB5972">
            <w:pPr>
              <w:pStyle w:val="TableParagraph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Bierze aktywny udział w zajęciach. Przedstawia własne poglądy, bierze udział w dyskusjach. Przygotowuje bardzo dobre prezentacje , udziela bardzo dobrych odpowiedzi na pytania w czasie zajęć.</w:t>
            </w:r>
          </w:p>
          <w:p w14:paraId="173AD84F" w14:textId="163B27BE" w:rsidR="00EB5972" w:rsidRPr="00EB5972" w:rsidRDefault="00EB5972" w:rsidP="00EB597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Wykazuje szczególne zainteresowanie przedmiotem. Rozwiązuje test na poziomie 85-92%</w:t>
            </w:r>
          </w:p>
        </w:tc>
      </w:tr>
      <w:tr w:rsidR="00EB5972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EB5972" w:rsidRPr="00341AC4" w:rsidRDefault="00EB5972" w:rsidP="00EB597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7670667B" w14:textId="77777777" w:rsidR="00EB5972" w:rsidRPr="00EB5972" w:rsidRDefault="00EB5972" w:rsidP="00EB5972">
            <w:pPr>
              <w:pStyle w:val="TableParagraph"/>
              <w:spacing w:line="224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Obecność na zajęciach</w:t>
            </w:r>
          </w:p>
          <w:p w14:paraId="5118814E" w14:textId="77777777" w:rsidR="00EB5972" w:rsidRPr="00EB5972" w:rsidRDefault="00EB5972" w:rsidP="00EB5972">
            <w:pPr>
              <w:pStyle w:val="TableParagraph"/>
              <w:ind w:left="69" w:right="768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Bierze szczególne aktywny udział w zajęciach. Przedstawia własne poglądy, bierze udział w dyskusjach, pobudza grupę do aktywności na zajęciach.</w:t>
            </w:r>
          </w:p>
          <w:p w14:paraId="34257AA8" w14:textId="77777777" w:rsidR="00EB5972" w:rsidRPr="00EB5972" w:rsidRDefault="00EB5972" w:rsidP="00EB5972">
            <w:pPr>
              <w:pStyle w:val="TableParagraph"/>
              <w:spacing w:line="215" w:lineRule="exact"/>
              <w:ind w:left="69"/>
              <w:rPr>
                <w:rFonts w:asciiTheme="minorHAnsi" w:hAnsiTheme="minorHAnsi" w:cstheme="minorHAnsi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sz w:val="21"/>
                <w:szCs w:val="21"/>
              </w:rPr>
              <w:t>Przygotowuje znakomite prezentacje , udziela błyskotliwych odpowiedzi na pytania w czasie zajęć.</w:t>
            </w:r>
          </w:p>
          <w:p w14:paraId="3B35F561" w14:textId="1CDF5966" w:rsidR="00EB5972" w:rsidRPr="00EB5972" w:rsidRDefault="00EB5972" w:rsidP="00EB597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EB5972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Wykazuje szczególne zainteresowanie przedmiotem. Rozwiązuje test na poziomie 93-100%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EB5972" w:rsidRPr="00341AC4" w14:paraId="4DEB93E4" w14:textId="77777777" w:rsidTr="001D0878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D9D9D9"/>
          </w:tcPr>
          <w:p w14:paraId="4FC200E4" w14:textId="545A4C99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i/>
                <w:sz w:val="20"/>
              </w:rPr>
              <w:t>15</w:t>
            </w:r>
          </w:p>
        </w:tc>
        <w:tc>
          <w:tcPr>
            <w:tcW w:w="2173" w:type="dxa"/>
            <w:shd w:val="clear" w:color="auto" w:fill="D9D9D9"/>
          </w:tcPr>
          <w:p w14:paraId="60A8FC80" w14:textId="1FBF561F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i/>
                <w:sz w:val="20"/>
              </w:rPr>
              <w:t>15</w:t>
            </w:r>
          </w:p>
        </w:tc>
      </w:tr>
      <w:tr w:rsidR="00EB5972" w:rsidRPr="00341AC4" w14:paraId="3CF25E83" w14:textId="77777777" w:rsidTr="001D0878">
        <w:trPr>
          <w:trHeight w:val="285"/>
          <w:jc w:val="center"/>
        </w:trPr>
        <w:tc>
          <w:tcPr>
            <w:tcW w:w="5499" w:type="dxa"/>
          </w:tcPr>
          <w:p w14:paraId="6195600D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</w:tcPr>
          <w:p w14:paraId="3A92C4D7" w14:textId="273978A1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sz w:val="20"/>
              </w:rPr>
              <w:t>15</w:t>
            </w:r>
          </w:p>
        </w:tc>
        <w:tc>
          <w:tcPr>
            <w:tcW w:w="2173" w:type="dxa"/>
          </w:tcPr>
          <w:p w14:paraId="2B963816" w14:textId="0A57B2B0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sz w:val="20"/>
              </w:rPr>
              <w:t>15</w:t>
            </w:r>
          </w:p>
        </w:tc>
      </w:tr>
      <w:tr w:rsidR="00EB5972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92C2401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125D22D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2E54A024" w14:textId="77777777" w:rsidTr="001D0878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DFDFDF"/>
          </w:tcPr>
          <w:p w14:paraId="5ADECC7D" w14:textId="30D7AB78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i/>
                <w:sz w:val="20"/>
              </w:rPr>
              <w:t>10</w:t>
            </w:r>
          </w:p>
        </w:tc>
        <w:tc>
          <w:tcPr>
            <w:tcW w:w="2173" w:type="dxa"/>
            <w:shd w:val="clear" w:color="auto" w:fill="DFDFDF"/>
          </w:tcPr>
          <w:p w14:paraId="3057AB55" w14:textId="616ED21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i/>
                <w:sz w:val="20"/>
              </w:rPr>
              <w:t>10</w:t>
            </w:r>
          </w:p>
        </w:tc>
      </w:tr>
      <w:tr w:rsidR="00EB5972" w:rsidRPr="00341AC4" w14:paraId="66AA4784" w14:textId="77777777" w:rsidTr="001D0878">
        <w:trPr>
          <w:trHeight w:val="282"/>
          <w:jc w:val="center"/>
        </w:trPr>
        <w:tc>
          <w:tcPr>
            <w:tcW w:w="5499" w:type="dxa"/>
          </w:tcPr>
          <w:p w14:paraId="7F904AC2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</w:tcPr>
          <w:p w14:paraId="5D90F1D5" w14:textId="5CD9EAC4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sz w:val="20"/>
              </w:rPr>
              <w:t>10</w:t>
            </w:r>
          </w:p>
        </w:tc>
        <w:tc>
          <w:tcPr>
            <w:tcW w:w="2173" w:type="dxa"/>
          </w:tcPr>
          <w:p w14:paraId="1C9A4DE0" w14:textId="737EB97C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sz w:val="20"/>
              </w:rPr>
              <w:t>10</w:t>
            </w:r>
          </w:p>
        </w:tc>
      </w:tr>
      <w:tr w:rsidR="00EB5972" w:rsidRPr="00341AC4" w14:paraId="5F800A46" w14:textId="77777777" w:rsidTr="001D0878">
        <w:trPr>
          <w:trHeight w:val="285"/>
          <w:jc w:val="center"/>
        </w:trPr>
        <w:tc>
          <w:tcPr>
            <w:tcW w:w="5499" w:type="dxa"/>
          </w:tcPr>
          <w:p w14:paraId="2D867530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</w:tcPr>
          <w:p w14:paraId="1A4A6AF0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</w:tcPr>
          <w:p w14:paraId="33F52B04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50E56672" w14:textId="77777777" w:rsidTr="001D0878">
        <w:trPr>
          <w:trHeight w:val="282"/>
          <w:jc w:val="center"/>
        </w:trPr>
        <w:tc>
          <w:tcPr>
            <w:tcW w:w="5499" w:type="dxa"/>
          </w:tcPr>
          <w:p w14:paraId="4E1706C1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</w:tcPr>
          <w:p w14:paraId="646B0675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</w:tcPr>
          <w:p w14:paraId="78E3A95E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4F448139" w14:textId="77777777" w:rsidTr="001D0878">
        <w:trPr>
          <w:trHeight w:val="285"/>
          <w:jc w:val="center"/>
        </w:trPr>
        <w:tc>
          <w:tcPr>
            <w:tcW w:w="5499" w:type="dxa"/>
          </w:tcPr>
          <w:p w14:paraId="0B980174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</w:tcPr>
          <w:p w14:paraId="617C710B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</w:tcPr>
          <w:p w14:paraId="7E098BC8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297CD66F" w14:textId="77777777" w:rsidTr="001D0878">
        <w:trPr>
          <w:trHeight w:val="282"/>
          <w:jc w:val="center"/>
        </w:trPr>
        <w:tc>
          <w:tcPr>
            <w:tcW w:w="5499" w:type="dxa"/>
          </w:tcPr>
          <w:p w14:paraId="121E546E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</w:tcPr>
          <w:p w14:paraId="3099C8F1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</w:tcPr>
          <w:p w14:paraId="16BE9C3F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4213FA83" w14:textId="77777777" w:rsidTr="001D0878">
        <w:trPr>
          <w:trHeight w:val="285"/>
          <w:jc w:val="center"/>
        </w:trPr>
        <w:tc>
          <w:tcPr>
            <w:tcW w:w="5499" w:type="dxa"/>
          </w:tcPr>
          <w:p w14:paraId="353B26FC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</w:tcPr>
          <w:p w14:paraId="3953500A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</w:tcPr>
          <w:p w14:paraId="4C3255D7" w14:textId="77777777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B5972" w:rsidRPr="00341AC4" w14:paraId="3E11FC9D" w14:textId="77777777" w:rsidTr="001D0878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DFDFDF"/>
          </w:tcPr>
          <w:p w14:paraId="7030BDD6" w14:textId="2F1048AE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i/>
                <w:sz w:val="20"/>
              </w:rPr>
              <w:t>25</w:t>
            </w:r>
          </w:p>
        </w:tc>
        <w:tc>
          <w:tcPr>
            <w:tcW w:w="2173" w:type="dxa"/>
            <w:shd w:val="clear" w:color="auto" w:fill="DFDFDF"/>
          </w:tcPr>
          <w:p w14:paraId="18EFAECF" w14:textId="5F9EB0EC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i/>
                <w:sz w:val="20"/>
              </w:rPr>
              <w:t>25</w:t>
            </w:r>
          </w:p>
        </w:tc>
      </w:tr>
      <w:tr w:rsidR="00EB5972" w:rsidRPr="00341AC4" w14:paraId="38FC3F92" w14:textId="77777777" w:rsidTr="001D0878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B5972" w:rsidRPr="00341AC4" w:rsidRDefault="00EB5972" w:rsidP="00EB597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DFDFDF"/>
          </w:tcPr>
          <w:p w14:paraId="625A9B5E" w14:textId="1EC10F22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sz w:val="21"/>
              </w:rPr>
              <w:t>1</w:t>
            </w:r>
          </w:p>
        </w:tc>
        <w:tc>
          <w:tcPr>
            <w:tcW w:w="2173" w:type="dxa"/>
            <w:shd w:val="clear" w:color="auto" w:fill="DFDFDF"/>
          </w:tcPr>
          <w:p w14:paraId="490752B2" w14:textId="65F636B5" w:rsidR="00EB5972" w:rsidRPr="00341AC4" w:rsidRDefault="00EB5972" w:rsidP="00EB597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1D2C9F">
              <w:rPr>
                <w:b/>
                <w:sz w:val="21"/>
              </w:rPr>
              <w:t>1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16B1559"/>
    <w:multiLevelType w:val="hybridMultilevel"/>
    <w:tmpl w:val="E0D4E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9329D4"/>
    <w:multiLevelType w:val="hybridMultilevel"/>
    <w:tmpl w:val="6E287E66"/>
    <w:lvl w:ilvl="0" w:tplc="1458BA5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5"/>
  </w:num>
  <w:num w:numId="3">
    <w:abstractNumId w:val="18"/>
  </w:num>
  <w:num w:numId="4">
    <w:abstractNumId w:val="35"/>
  </w:num>
  <w:num w:numId="5">
    <w:abstractNumId w:val="3"/>
  </w:num>
  <w:num w:numId="6">
    <w:abstractNumId w:val="33"/>
  </w:num>
  <w:num w:numId="7">
    <w:abstractNumId w:val="10"/>
  </w:num>
  <w:num w:numId="8">
    <w:abstractNumId w:val="17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9"/>
  </w:num>
  <w:num w:numId="19">
    <w:abstractNumId w:val="13"/>
  </w:num>
  <w:num w:numId="20">
    <w:abstractNumId w:val="2"/>
  </w:num>
  <w:num w:numId="21">
    <w:abstractNumId w:val="21"/>
  </w:num>
  <w:num w:numId="22">
    <w:abstractNumId w:val="23"/>
  </w:num>
  <w:num w:numId="23">
    <w:abstractNumId w:val="0"/>
  </w:num>
  <w:num w:numId="24">
    <w:abstractNumId w:val="36"/>
  </w:num>
  <w:num w:numId="25">
    <w:abstractNumId w:val="11"/>
  </w:num>
  <w:num w:numId="26">
    <w:abstractNumId w:val="19"/>
  </w:num>
  <w:num w:numId="27">
    <w:abstractNumId w:val="37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7"/>
  </w:num>
  <w:num w:numId="37">
    <w:abstractNumId w:val="24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8059B"/>
    <w:rsid w:val="001D18A7"/>
    <w:rsid w:val="001D511D"/>
    <w:rsid w:val="001E0ADE"/>
    <w:rsid w:val="001E7B5A"/>
    <w:rsid w:val="00204C4C"/>
    <w:rsid w:val="002401BA"/>
    <w:rsid w:val="0027397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5E81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660A8"/>
    <w:rsid w:val="00E81B10"/>
    <w:rsid w:val="00E948C6"/>
    <w:rsid w:val="00EA012A"/>
    <w:rsid w:val="00EA33AE"/>
    <w:rsid w:val="00EA7C7B"/>
    <w:rsid w:val="00EB05C8"/>
    <w:rsid w:val="00EB5972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nhideWhenUsed/>
    <w:rsid w:val="00EB59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ltransplant.org.pl/wp-content/uploads/2024/09/SSJDNITOOZ_202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9865B-82B8-42AB-B5CD-6CEB7413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1209</Words>
  <Characters>7259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8452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6</cp:revision>
  <cp:lastPrinted>2025-10-28T07:51:00Z</cp:lastPrinted>
  <dcterms:created xsi:type="dcterms:W3CDTF">2026-08-14T10:21:00Z</dcterms:created>
  <dcterms:modified xsi:type="dcterms:W3CDTF">2026-10-05T11:47:00Z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